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6" w:rsidRPr="0027365B" w:rsidRDefault="008E6B76" w:rsidP="005F5C31">
      <w:pPr>
        <w:jc w:val="center"/>
        <w:rPr>
          <w:b/>
          <w:bCs/>
          <w:sz w:val="32"/>
          <w:szCs w:val="32"/>
        </w:rPr>
      </w:pPr>
      <w:r w:rsidRPr="0027365B">
        <w:rPr>
          <w:b/>
          <w:bCs/>
          <w:sz w:val="32"/>
          <w:szCs w:val="32"/>
        </w:rPr>
        <w:t>ОТЧЕТ</w:t>
      </w:r>
      <w:r w:rsidRPr="0027365B">
        <w:rPr>
          <w:b/>
          <w:bCs/>
          <w:sz w:val="32"/>
          <w:szCs w:val="32"/>
        </w:rPr>
        <w:br/>
        <w:t xml:space="preserve"> Главы  Катайгинского сельского поселения за 2015</w:t>
      </w:r>
      <w:r>
        <w:rPr>
          <w:b/>
          <w:bCs/>
          <w:sz w:val="32"/>
          <w:szCs w:val="32"/>
        </w:rPr>
        <w:t xml:space="preserve"> </w:t>
      </w:r>
      <w:r w:rsidRPr="0027365B">
        <w:rPr>
          <w:b/>
          <w:bCs/>
          <w:sz w:val="32"/>
          <w:szCs w:val="32"/>
        </w:rPr>
        <w:t>год</w:t>
      </w:r>
    </w:p>
    <w:p w:rsidR="008E6B76" w:rsidRPr="0027365B" w:rsidRDefault="008E6B76" w:rsidP="000100E8">
      <w:pPr>
        <w:jc w:val="center"/>
        <w:rPr>
          <w:b/>
          <w:bCs/>
          <w:sz w:val="32"/>
          <w:szCs w:val="32"/>
        </w:rPr>
      </w:pPr>
    </w:p>
    <w:p w:rsidR="008E6B76" w:rsidRDefault="008E6B76" w:rsidP="005F5C31">
      <w:pPr>
        <w:ind w:firstLine="708"/>
        <w:jc w:val="both"/>
        <w:rPr>
          <w:bCs/>
          <w:sz w:val="32"/>
          <w:szCs w:val="32"/>
        </w:rPr>
      </w:pPr>
      <w:r w:rsidRPr="0027365B">
        <w:rPr>
          <w:bCs/>
          <w:sz w:val="32"/>
          <w:szCs w:val="32"/>
        </w:rPr>
        <w:t>Уважаемые Катайгинцы,  я представлю Вам отчет о деятельности Администрации Катайгинского сельского поселения за 2015</w:t>
      </w:r>
      <w:r>
        <w:rPr>
          <w:bCs/>
          <w:sz w:val="32"/>
          <w:szCs w:val="32"/>
        </w:rPr>
        <w:t xml:space="preserve"> год. </w:t>
      </w:r>
    </w:p>
    <w:p w:rsidR="008E6B76" w:rsidRDefault="008E6B76" w:rsidP="005F5C31">
      <w:pPr>
        <w:ind w:firstLine="708"/>
        <w:jc w:val="both"/>
        <w:rPr>
          <w:bCs/>
          <w:sz w:val="32"/>
          <w:szCs w:val="32"/>
        </w:rPr>
      </w:pPr>
    </w:p>
    <w:p w:rsidR="008E6B76" w:rsidRPr="003513AE" w:rsidRDefault="008E6B76" w:rsidP="003513AE">
      <w:pPr>
        <w:pStyle w:val="NoSpacing"/>
        <w:ind w:firstLine="390"/>
        <w:jc w:val="both"/>
        <w:rPr>
          <w:sz w:val="32"/>
          <w:szCs w:val="32"/>
        </w:rPr>
      </w:pPr>
      <w:r w:rsidRPr="003513AE">
        <w:rPr>
          <w:sz w:val="32"/>
          <w:szCs w:val="32"/>
        </w:rPr>
        <w:t>2015 год для нас был трудным годом: это перевыборы Главы поселения, ухудшения дороги Катайга – Степановка,  размыв дороги Катайга - паромная переправа, в связи с чем осложнилась обстановка с паромной переправой, а в дальнейшем её отсутствие в течение двух недель, пожар на ДЭС, крайне высокий физический износ основного и вспомогательного оборудования ДЭС, что приводило к внезапным отключением электрической энергии на не продолжительное время, нестабильн</w:t>
      </w:r>
      <w:r>
        <w:rPr>
          <w:sz w:val="32"/>
          <w:szCs w:val="32"/>
        </w:rPr>
        <w:t>ая работа отделения Сберегательного банка, о</w:t>
      </w:r>
      <w:r w:rsidRPr="003513AE">
        <w:rPr>
          <w:sz w:val="32"/>
          <w:szCs w:val="32"/>
        </w:rPr>
        <w:t>птимизация бюджета. Но</w:t>
      </w:r>
      <w:r>
        <w:rPr>
          <w:sz w:val="32"/>
          <w:szCs w:val="32"/>
        </w:rPr>
        <w:t>,</w:t>
      </w:r>
      <w:r w:rsidRPr="003513AE">
        <w:rPr>
          <w:sz w:val="32"/>
          <w:szCs w:val="32"/>
        </w:rPr>
        <w:t xml:space="preserve"> не смотря на все трудности Администрация Катайгинского сельского поселения при</w:t>
      </w:r>
      <w:r>
        <w:rPr>
          <w:sz w:val="32"/>
          <w:szCs w:val="32"/>
        </w:rPr>
        <w:t xml:space="preserve"> поддержки Администрации  район</w:t>
      </w:r>
      <w:r w:rsidRPr="003513AE">
        <w:rPr>
          <w:sz w:val="32"/>
          <w:szCs w:val="32"/>
        </w:rPr>
        <w:t>а выполнила  все свои обязательства перед населением.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Консолидированный бюджет Катайгинского сельского поселения  является  дотационным. Основную часть доходов местного бюджета составляют безвозмездные поступления из районного бюджета.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Общий объем налоговых и неналоговых доходов поступлений (за исключением поступлений налоговых доходов по дополнительным нормативам отчислений) в 2015 году составил </w:t>
      </w:r>
      <w:r w:rsidRPr="00771270">
        <w:rPr>
          <w:sz w:val="32"/>
          <w:szCs w:val="32"/>
        </w:rPr>
        <w:t>100,3</w:t>
      </w:r>
      <w:r w:rsidRPr="0027365B">
        <w:rPr>
          <w:sz w:val="32"/>
          <w:szCs w:val="32"/>
        </w:rPr>
        <w:t xml:space="preserve"> тыс..руб. Темп роста уменьшился относительно к 2014 году –  </w:t>
      </w:r>
      <w:r w:rsidRPr="00771270">
        <w:rPr>
          <w:sz w:val="32"/>
          <w:szCs w:val="32"/>
        </w:rPr>
        <w:t>на 0,8 %.</w:t>
      </w:r>
      <w:r w:rsidRPr="0027365B">
        <w:rPr>
          <w:sz w:val="32"/>
          <w:szCs w:val="32"/>
        </w:rPr>
        <w:t xml:space="preserve"> Основным налоговым источником  местных бюджетов является налог на доходы физических лиц. В структуре налоговых доходов его доля – </w:t>
      </w:r>
      <w:r w:rsidRPr="00771270">
        <w:rPr>
          <w:sz w:val="32"/>
          <w:szCs w:val="32"/>
        </w:rPr>
        <w:t>99,8 %.</w:t>
      </w:r>
      <w:r w:rsidRPr="0027365B">
        <w:rPr>
          <w:sz w:val="32"/>
          <w:szCs w:val="32"/>
        </w:rPr>
        <w:t xml:space="preserve">    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В 2015 году была произведена оптимизация бюджета   в </w:t>
      </w:r>
      <w:r w:rsidRPr="00771270">
        <w:rPr>
          <w:sz w:val="32"/>
          <w:szCs w:val="32"/>
        </w:rPr>
        <w:t>сумме</w:t>
      </w:r>
      <w:r>
        <w:rPr>
          <w:sz w:val="32"/>
          <w:szCs w:val="32"/>
        </w:rPr>
        <w:t xml:space="preserve"> </w:t>
      </w:r>
      <w:r w:rsidRPr="0027365B">
        <w:rPr>
          <w:sz w:val="32"/>
          <w:szCs w:val="32"/>
        </w:rPr>
        <w:t>269</w:t>
      </w:r>
      <w:r>
        <w:rPr>
          <w:sz w:val="32"/>
          <w:szCs w:val="32"/>
        </w:rPr>
        <w:t xml:space="preserve"> </w:t>
      </w:r>
      <w:r w:rsidRPr="0027365B">
        <w:rPr>
          <w:sz w:val="32"/>
          <w:szCs w:val="32"/>
        </w:rPr>
        <w:t>6</w:t>
      </w:r>
      <w:r>
        <w:rPr>
          <w:sz w:val="32"/>
          <w:szCs w:val="32"/>
        </w:rPr>
        <w:t>00</w:t>
      </w:r>
      <w:r w:rsidRPr="0027365B">
        <w:rPr>
          <w:sz w:val="32"/>
          <w:szCs w:val="32"/>
        </w:rPr>
        <w:t xml:space="preserve"> рублей</w:t>
      </w:r>
      <w:r>
        <w:rPr>
          <w:sz w:val="32"/>
          <w:szCs w:val="32"/>
        </w:rPr>
        <w:t>.</w:t>
      </w:r>
    </w:p>
    <w:p w:rsidR="008E6B76" w:rsidRDefault="008E6B76" w:rsidP="00C0004E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С целью увеличения налоговых и неналоговых доходов консолидированного бюджета, Администрацией поселения разработан и утвержден  План мероприятий по увеличению налогооблагаемой базы.</w:t>
      </w:r>
      <w:r w:rsidRPr="00C0004E">
        <w:rPr>
          <w:sz w:val="32"/>
          <w:szCs w:val="32"/>
        </w:rPr>
        <w:t xml:space="preserve"> </w:t>
      </w:r>
    </w:p>
    <w:p w:rsidR="008E6B76" w:rsidRPr="0027365B" w:rsidRDefault="008E6B76" w:rsidP="00C0004E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По данным государственной службы статистики  на 1 января 2015 года на территории посел</w:t>
      </w:r>
      <w:r>
        <w:rPr>
          <w:sz w:val="32"/>
          <w:szCs w:val="32"/>
        </w:rPr>
        <w:t>ения проживало 1412 человек (</w:t>
      </w:r>
      <w:r w:rsidRPr="0027365B">
        <w:rPr>
          <w:sz w:val="32"/>
          <w:szCs w:val="32"/>
        </w:rPr>
        <w:t>численность населения по сравнению с 2014 годом уменьшилась на 73 человек</w:t>
      </w:r>
      <w:r>
        <w:rPr>
          <w:sz w:val="32"/>
          <w:szCs w:val="32"/>
        </w:rPr>
        <w:t>а)</w:t>
      </w:r>
      <w:r w:rsidRPr="0027365B">
        <w:rPr>
          <w:sz w:val="32"/>
          <w:szCs w:val="32"/>
        </w:rPr>
        <w:t>. Тенденция сокращения численности населения сохраняется по причинам: смертность превышает рождаемость (родилось 10, умерло 16) и выбытием  в основном трудоспособного населения.</w:t>
      </w:r>
    </w:p>
    <w:p w:rsidR="008E6B76" w:rsidRPr="0027365B" w:rsidRDefault="008E6B76" w:rsidP="003D608C">
      <w:pPr>
        <w:pStyle w:val="Report"/>
        <w:spacing w:line="240" w:lineRule="auto"/>
        <w:ind w:firstLine="708"/>
        <w:rPr>
          <w:sz w:val="32"/>
          <w:szCs w:val="32"/>
        </w:rPr>
      </w:pPr>
      <w:r w:rsidRPr="0027365B">
        <w:rPr>
          <w:sz w:val="32"/>
          <w:szCs w:val="32"/>
        </w:rPr>
        <w:t>По состоянию на 01.01.2015 г. на территории Катайгинского сельского поселения осуществляют свою деятельность:</w:t>
      </w:r>
    </w:p>
    <w:p w:rsidR="008E6B76" w:rsidRPr="0027365B" w:rsidRDefault="008E6B76" w:rsidP="000100E8">
      <w:pPr>
        <w:pStyle w:val="Report"/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-</w:t>
      </w:r>
      <w:r w:rsidRPr="0027365B">
        <w:rPr>
          <w:sz w:val="32"/>
          <w:szCs w:val="32"/>
        </w:rPr>
        <w:t>одно предпр</w:t>
      </w:r>
      <w:r>
        <w:rPr>
          <w:sz w:val="32"/>
          <w:szCs w:val="32"/>
        </w:rPr>
        <w:t>иятие сферы ЖКХ; 4</w:t>
      </w:r>
      <w:r w:rsidRPr="0027365B">
        <w:rPr>
          <w:sz w:val="32"/>
          <w:szCs w:val="32"/>
        </w:rPr>
        <w:t xml:space="preserve">  ИП занимаются лесозаготовками; в сф</w:t>
      </w:r>
      <w:r>
        <w:rPr>
          <w:sz w:val="32"/>
          <w:szCs w:val="32"/>
        </w:rPr>
        <w:t>ере торговли 18; 2 предпринимателя</w:t>
      </w:r>
      <w:r w:rsidRPr="0027365B">
        <w:rPr>
          <w:sz w:val="32"/>
          <w:szCs w:val="32"/>
        </w:rPr>
        <w:t xml:space="preserve"> занимаются регулярными пассажирскими перевозками.</w:t>
      </w:r>
      <w:r>
        <w:rPr>
          <w:sz w:val="32"/>
          <w:szCs w:val="32"/>
        </w:rPr>
        <w:t xml:space="preserve"> 1 предприниматель занимается заготовкой растительных кормов.</w:t>
      </w:r>
    </w:p>
    <w:p w:rsidR="008E6B76" w:rsidRPr="0027365B" w:rsidRDefault="008E6B76" w:rsidP="000100E8">
      <w:pPr>
        <w:pStyle w:val="Report"/>
        <w:spacing w:line="240" w:lineRule="auto"/>
        <w:ind w:firstLine="708"/>
        <w:rPr>
          <w:sz w:val="32"/>
          <w:szCs w:val="32"/>
        </w:rPr>
      </w:pPr>
      <w:r w:rsidRPr="0027365B">
        <w:rPr>
          <w:sz w:val="32"/>
          <w:szCs w:val="32"/>
        </w:rPr>
        <w:t xml:space="preserve">Образование представлено общеобразовательной школой (учащихся 139 чел.). Образование ориентировано на базовые требования государственного образовательного стандарта, ЕГЭ в 2015 году по русскому и математике сдали все выпускники (3 чел.). </w:t>
      </w:r>
    </w:p>
    <w:p w:rsidR="008E6B76" w:rsidRPr="0027365B" w:rsidRDefault="008E6B76" w:rsidP="000100E8">
      <w:pPr>
        <w:pStyle w:val="Report"/>
        <w:spacing w:line="240" w:lineRule="auto"/>
        <w:ind w:firstLine="708"/>
        <w:rPr>
          <w:sz w:val="32"/>
          <w:szCs w:val="32"/>
        </w:rPr>
      </w:pPr>
      <w:r w:rsidRPr="0027365B">
        <w:rPr>
          <w:sz w:val="32"/>
          <w:szCs w:val="32"/>
        </w:rPr>
        <w:t>На базе школы есть две группы дошкольного пребывания (с полным</w:t>
      </w:r>
      <w:r>
        <w:rPr>
          <w:sz w:val="32"/>
          <w:szCs w:val="32"/>
        </w:rPr>
        <w:t xml:space="preserve"> </w:t>
      </w:r>
      <w:r w:rsidRPr="0027365B">
        <w:rPr>
          <w:sz w:val="32"/>
          <w:szCs w:val="32"/>
        </w:rPr>
        <w:t xml:space="preserve"> днем - 15 чел. и неполным - 11 чел.). </w:t>
      </w:r>
    </w:p>
    <w:p w:rsidR="008E6B76" w:rsidRPr="0027365B" w:rsidRDefault="008E6B76" w:rsidP="000100E8">
      <w:pPr>
        <w:pStyle w:val="Report"/>
        <w:spacing w:line="240" w:lineRule="auto"/>
        <w:ind w:firstLine="0"/>
        <w:rPr>
          <w:sz w:val="32"/>
          <w:szCs w:val="32"/>
        </w:rPr>
      </w:pPr>
      <w:r w:rsidRPr="0027365B">
        <w:rPr>
          <w:sz w:val="32"/>
          <w:szCs w:val="32"/>
        </w:rPr>
        <w:t>Школа полностью обеспеченна педагогическим составом   (21 педагога)</w:t>
      </w:r>
      <w:r>
        <w:rPr>
          <w:sz w:val="32"/>
          <w:szCs w:val="32"/>
        </w:rPr>
        <w:t>.</w:t>
      </w:r>
    </w:p>
    <w:p w:rsidR="008E6B76" w:rsidRPr="00771270" w:rsidRDefault="008E6B76" w:rsidP="00771270">
      <w:pPr>
        <w:tabs>
          <w:tab w:val="num" w:pos="0"/>
        </w:tabs>
        <w:ind w:firstLine="36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Здравоохранение представлено врачебной амбулаторией, здесь остается потребность в медицинском персонале (акушерка).</w:t>
      </w:r>
      <w:r>
        <w:rPr>
          <w:sz w:val="32"/>
          <w:szCs w:val="32"/>
        </w:rPr>
        <w:t xml:space="preserve"> </w:t>
      </w:r>
      <w:r w:rsidRPr="0027365B">
        <w:rPr>
          <w:sz w:val="32"/>
          <w:szCs w:val="32"/>
        </w:rPr>
        <w:t xml:space="preserve">Обеспечен регулярный приезд акушерки и педиатра. </w:t>
      </w:r>
    </w:p>
    <w:p w:rsidR="008E6B76" w:rsidRPr="0027365B" w:rsidRDefault="008E6B76" w:rsidP="00771270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Организация досуга и обеспечение жителей района </w:t>
      </w:r>
      <w:r>
        <w:rPr>
          <w:sz w:val="32"/>
          <w:szCs w:val="32"/>
        </w:rPr>
        <w:t xml:space="preserve">услугами </w:t>
      </w:r>
      <w:r w:rsidRPr="0027365B">
        <w:rPr>
          <w:sz w:val="32"/>
          <w:szCs w:val="32"/>
        </w:rPr>
        <w:t xml:space="preserve"> культуры обеспечивается деятельностью филиалом п. Катайга МАУ «Культура». В структуре филиала Дом культуры,  библиотека, где имеются клубы по интересам (Дамский клуб, клуб одноклассников, клуб до 16 и старше и другие).</w:t>
      </w:r>
    </w:p>
    <w:p w:rsidR="008E6B76" w:rsidRDefault="008E6B76" w:rsidP="00771270">
      <w:pPr>
        <w:tabs>
          <w:tab w:val="num" w:pos="0"/>
        </w:tabs>
        <w:ind w:firstLine="36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Администрацией поселения оказывается содействие Дому культуры и библиотеке в проведении массо</w:t>
      </w:r>
      <w:r>
        <w:rPr>
          <w:sz w:val="32"/>
          <w:szCs w:val="32"/>
        </w:rPr>
        <w:t>вых мероприятий</w:t>
      </w:r>
      <w:r w:rsidRPr="0027365B">
        <w:rPr>
          <w:sz w:val="32"/>
          <w:szCs w:val="32"/>
        </w:rPr>
        <w:t xml:space="preserve">. </w:t>
      </w:r>
    </w:p>
    <w:p w:rsidR="008E6B76" w:rsidRPr="00771270" w:rsidRDefault="008E6B76" w:rsidP="00771270">
      <w:pPr>
        <w:tabs>
          <w:tab w:val="num" w:pos="0"/>
        </w:tabs>
        <w:ind w:firstLine="36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Надо отметить значимые события прошедшего года – это участие нашего поселка в районном патриотическом марафоне «Версты Победы», где Катайгинское сельское поселение заняло 2 место и получило с</w:t>
      </w:r>
      <w:r>
        <w:rPr>
          <w:sz w:val="32"/>
          <w:szCs w:val="32"/>
        </w:rPr>
        <w:t>ертификат на сумму 16 тыс. руб.,</w:t>
      </w:r>
      <w:r w:rsidRPr="0027365B">
        <w:rPr>
          <w:sz w:val="32"/>
          <w:szCs w:val="32"/>
        </w:rPr>
        <w:t xml:space="preserve"> на которые приобре</w:t>
      </w:r>
      <w:r>
        <w:rPr>
          <w:sz w:val="32"/>
          <w:szCs w:val="32"/>
        </w:rPr>
        <w:t>тена Стела. Установк</w:t>
      </w:r>
      <w:r w:rsidRPr="0027365B">
        <w:rPr>
          <w:sz w:val="32"/>
          <w:szCs w:val="32"/>
        </w:rPr>
        <w:t xml:space="preserve">а </w:t>
      </w:r>
      <w:r>
        <w:rPr>
          <w:sz w:val="32"/>
          <w:szCs w:val="32"/>
        </w:rPr>
        <w:t>Стелы произойдет к 9 Мая в</w:t>
      </w:r>
      <w:r w:rsidRPr="0027365B">
        <w:rPr>
          <w:sz w:val="32"/>
          <w:szCs w:val="32"/>
        </w:rPr>
        <w:t xml:space="preserve"> </w:t>
      </w:r>
      <w:r>
        <w:rPr>
          <w:sz w:val="32"/>
          <w:szCs w:val="32"/>
        </w:rPr>
        <w:t>алее</w:t>
      </w:r>
      <w:r w:rsidRPr="0027365B">
        <w:rPr>
          <w:sz w:val="32"/>
          <w:szCs w:val="32"/>
        </w:rPr>
        <w:t xml:space="preserve"> павших в ВОВ</w:t>
      </w:r>
      <w:r>
        <w:rPr>
          <w:sz w:val="32"/>
          <w:szCs w:val="32"/>
        </w:rPr>
        <w:t>.</w:t>
      </w:r>
      <w:r w:rsidRPr="0027365B">
        <w:rPr>
          <w:sz w:val="32"/>
          <w:szCs w:val="32"/>
        </w:rPr>
        <w:t xml:space="preserve"> </w:t>
      </w:r>
    </w:p>
    <w:p w:rsidR="008E6B76" w:rsidRPr="0027365B" w:rsidRDefault="008E6B76" w:rsidP="008F38B5">
      <w:pPr>
        <w:pStyle w:val="ConsPlusNonforma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65B">
        <w:rPr>
          <w:rFonts w:ascii="Times New Roman" w:hAnsi="Times New Roman" w:cs="Times New Roman"/>
          <w:sz w:val="32"/>
          <w:szCs w:val="32"/>
        </w:rPr>
        <w:t xml:space="preserve">С целью создания условий для развития физической культуры и спорта в районе действует долгосрочная целевая программа «Развитие физической культуры и спорта в Верхнекетском районе». </w:t>
      </w:r>
    </w:p>
    <w:p w:rsidR="008E6B76" w:rsidRPr="0027365B" w:rsidRDefault="008E6B76" w:rsidP="008F38B5">
      <w:pPr>
        <w:pStyle w:val="ConsPlusNonforma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65B">
        <w:rPr>
          <w:rFonts w:ascii="Times New Roman" w:hAnsi="Times New Roman" w:cs="Times New Roman"/>
          <w:sz w:val="32"/>
          <w:szCs w:val="32"/>
        </w:rPr>
        <w:t>В рамках этой программы на территории поселения работает спорт инструктор.</w:t>
      </w:r>
    </w:p>
    <w:p w:rsidR="008E6B76" w:rsidRPr="0027365B" w:rsidRDefault="008E6B76" w:rsidP="008113CE">
      <w:pPr>
        <w:pStyle w:val="ConsPlusNonforma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65B">
        <w:rPr>
          <w:rFonts w:ascii="Times New Roman" w:hAnsi="Times New Roman" w:cs="Times New Roman"/>
          <w:sz w:val="32"/>
          <w:szCs w:val="32"/>
        </w:rPr>
        <w:t>Численность лиц, систематически занимающихся физической культуро</w:t>
      </w:r>
      <w:r>
        <w:rPr>
          <w:rFonts w:ascii="Times New Roman" w:hAnsi="Times New Roman" w:cs="Times New Roman"/>
          <w:sz w:val="32"/>
          <w:szCs w:val="32"/>
        </w:rPr>
        <w:t>й и спортом в 2015 году</w:t>
      </w:r>
      <w:r w:rsidRPr="00676E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сентября месяца составило 50 человек</w:t>
      </w:r>
      <w:r w:rsidRPr="0027365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проведено  5</w:t>
      </w:r>
      <w:r w:rsidRPr="0027365B">
        <w:rPr>
          <w:rFonts w:ascii="Times New Roman" w:hAnsi="Times New Roman" w:cs="Times New Roman"/>
          <w:sz w:val="32"/>
          <w:szCs w:val="32"/>
        </w:rPr>
        <w:t xml:space="preserve"> спортивных мероприятий.</w:t>
      </w:r>
    </w:p>
    <w:p w:rsidR="008E6B76" w:rsidRPr="0027365B" w:rsidRDefault="008E6B76" w:rsidP="003D608C">
      <w:pPr>
        <w:pStyle w:val="ConsPlusNonforma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365B">
        <w:rPr>
          <w:rFonts w:ascii="Times New Roman" w:hAnsi="Times New Roman" w:cs="Times New Roman"/>
          <w:sz w:val="32"/>
          <w:szCs w:val="32"/>
        </w:rPr>
        <w:t xml:space="preserve">В 2016 году будет продолжена работа по привлечению жителей к систематическим занятиям спортом, поиску новых форм спортивно-оздоровительной деятельности. </w:t>
      </w:r>
    </w:p>
    <w:p w:rsidR="008E6B76" w:rsidRPr="0027365B" w:rsidRDefault="008E6B76" w:rsidP="00296A14">
      <w:pPr>
        <w:pStyle w:val="Report"/>
        <w:spacing w:line="240" w:lineRule="auto"/>
        <w:ind w:firstLine="708"/>
        <w:rPr>
          <w:sz w:val="32"/>
          <w:szCs w:val="32"/>
        </w:rPr>
      </w:pPr>
      <w:r w:rsidRPr="0027365B">
        <w:rPr>
          <w:sz w:val="32"/>
          <w:szCs w:val="32"/>
        </w:rPr>
        <w:t>Работают на территории поселения почтовое отдел</w:t>
      </w:r>
      <w:r>
        <w:rPr>
          <w:sz w:val="32"/>
          <w:szCs w:val="32"/>
        </w:rPr>
        <w:t>ение связи, сберегательный банк,</w:t>
      </w:r>
      <w:r w:rsidRPr="0027365B">
        <w:rPr>
          <w:sz w:val="32"/>
          <w:szCs w:val="32"/>
        </w:rPr>
        <w:t xml:space="preserve"> аптека, лесничество, пожарная часть и другие организации (гидрометеостанция, ветслужба, связь, милиция, соцзащита, ЦЗН).</w:t>
      </w:r>
    </w:p>
    <w:p w:rsidR="008E6B76" w:rsidRPr="0027365B" w:rsidRDefault="008E6B76" w:rsidP="00296A14">
      <w:pPr>
        <w:ind w:firstLine="34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В связи с почвенно-климатическими условиями, болотистой местностью и северным расположением, сельскохозяйственные угодья, пригодные для пашен, на территории </w:t>
      </w:r>
      <w:r>
        <w:rPr>
          <w:sz w:val="32"/>
          <w:szCs w:val="32"/>
        </w:rPr>
        <w:t>поселения</w:t>
      </w:r>
      <w:r w:rsidRPr="0027365B">
        <w:rPr>
          <w:sz w:val="32"/>
          <w:szCs w:val="32"/>
        </w:rPr>
        <w:t xml:space="preserve"> отсутствуют. Высокая себестоимость продукции в таких условиях приводит к отсутствию сельскохозяйственных предприятий на территории поселения. Подавляющее большинство среди форм, представляющих сельское хозяйство Катайгинского сельского поселения, составляют личные  подсобные хозяйства. Среди личных подсобных хозяйств начинает проявляться тенденция увел</w:t>
      </w:r>
      <w:r>
        <w:rPr>
          <w:sz w:val="32"/>
          <w:szCs w:val="32"/>
        </w:rPr>
        <w:t>ичения подворий содержащих скот</w:t>
      </w:r>
      <w:r w:rsidRPr="0027365B">
        <w:rPr>
          <w:sz w:val="32"/>
          <w:szCs w:val="32"/>
        </w:rPr>
        <w:t xml:space="preserve"> (88 </w:t>
      </w:r>
      <w:r>
        <w:rPr>
          <w:sz w:val="32"/>
          <w:szCs w:val="32"/>
        </w:rPr>
        <w:t>хозяйств содержат какой-либо скот. Всего КРС</w:t>
      </w:r>
      <w:r w:rsidRPr="0027365B">
        <w:rPr>
          <w:sz w:val="32"/>
          <w:szCs w:val="32"/>
        </w:rPr>
        <w:t xml:space="preserve"> -1</w:t>
      </w:r>
      <w:r>
        <w:rPr>
          <w:sz w:val="32"/>
          <w:szCs w:val="32"/>
        </w:rPr>
        <w:t>31 головы, в том числе коров 63</w:t>
      </w:r>
      <w:r w:rsidRPr="0027365B">
        <w:rPr>
          <w:sz w:val="32"/>
          <w:szCs w:val="32"/>
        </w:rPr>
        <w:t xml:space="preserve">. </w:t>
      </w:r>
    </w:p>
    <w:p w:rsidR="008E6B76" w:rsidRPr="0027365B" w:rsidRDefault="008E6B76" w:rsidP="003B5679">
      <w:pPr>
        <w:ind w:firstLine="34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В 2015 году по программе Поддержка сельскохозяйственных товаропроизводителей из районного бюджета была оказана поддержка владельцам ЛПХ на содержание КРС (коров) в сумме </w:t>
      </w:r>
      <w:r w:rsidRPr="0070467F">
        <w:rPr>
          <w:sz w:val="32"/>
          <w:szCs w:val="32"/>
        </w:rPr>
        <w:t>51,0</w:t>
      </w:r>
      <w:r w:rsidRPr="0027365B">
        <w:rPr>
          <w:sz w:val="32"/>
          <w:szCs w:val="32"/>
        </w:rPr>
        <w:t xml:space="preserve"> тыс. руб. (поддержку получили 19  хозяйств) и  </w:t>
      </w:r>
      <w:r>
        <w:rPr>
          <w:sz w:val="32"/>
          <w:szCs w:val="32"/>
        </w:rPr>
        <w:t>заготовку грубых кормов (сено)</w:t>
      </w:r>
      <w:r w:rsidRPr="0027365B">
        <w:rPr>
          <w:sz w:val="32"/>
          <w:szCs w:val="32"/>
        </w:rPr>
        <w:t xml:space="preserve"> в сумме </w:t>
      </w:r>
      <w:r w:rsidRPr="0070467F">
        <w:rPr>
          <w:sz w:val="32"/>
          <w:szCs w:val="32"/>
        </w:rPr>
        <w:t>51,0</w:t>
      </w:r>
      <w:r w:rsidRPr="0027365B">
        <w:rPr>
          <w:sz w:val="32"/>
          <w:szCs w:val="32"/>
        </w:rPr>
        <w:t xml:space="preserve">  тыс. руб.  (поддержку получили 15  хозяйств).</w:t>
      </w:r>
    </w:p>
    <w:p w:rsidR="008E6B76" w:rsidRPr="0027365B" w:rsidRDefault="008E6B76" w:rsidP="003B5679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27365B">
        <w:rPr>
          <w:rFonts w:ascii="Times New Roman" w:hAnsi="Times New Roman" w:cs="Times New Roman"/>
          <w:b w:val="0"/>
          <w:sz w:val="32"/>
          <w:szCs w:val="32"/>
        </w:rPr>
        <w:t>Предоставлена государственная поддержка  в части возмещения  части затрат по содержанию поголовья коров  из областного бюджета 15 т</w:t>
      </w:r>
      <w:r>
        <w:rPr>
          <w:rFonts w:ascii="Times New Roman" w:hAnsi="Times New Roman" w:cs="Times New Roman"/>
          <w:b w:val="0"/>
          <w:sz w:val="32"/>
          <w:szCs w:val="32"/>
        </w:rPr>
        <w:t>ыс. руб. (1-хозяйство, имеющее</w:t>
      </w:r>
      <w:r w:rsidRPr="0027365B">
        <w:rPr>
          <w:rFonts w:ascii="Times New Roman" w:hAnsi="Times New Roman" w:cs="Times New Roman"/>
          <w:b w:val="0"/>
          <w:sz w:val="32"/>
          <w:szCs w:val="32"/>
        </w:rPr>
        <w:t xml:space="preserve"> 3</w:t>
      </w:r>
      <w:r>
        <w:rPr>
          <w:rFonts w:ascii="Times New Roman" w:hAnsi="Times New Roman" w:cs="Times New Roman"/>
          <w:b w:val="0"/>
          <w:sz w:val="32"/>
          <w:szCs w:val="32"/>
        </w:rPr>
        <w:t>-х</w:t>
      </w:r>
      <w:r w:rsidRPr="0027365B">
        <w:rPr>
          <w:rFonts w:ascii="Times New Roman" w:hAnsi="Times New Roman" w:cs="Times New Roman"/>
          <w:b w:val="0"/>
          <w:sz w:val="32"/>
          <w:szCs w:val="32"/>
        </w:rPr>
        <w:t xml:space="preserve"> коров) и государственная поддержка</w:t>
      </w:r>
      <w:r w:rsidRPr="0027365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в виде субсидии на развит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ие личных подсобных хозяйств </w:t>
      </w:r>
      <w:r w:rsidRPr="0027365B">
        <w:rPr>
          <w:rFonts w:ascii="Times New Roman" w:hAnsi="Times New Roman" w:cs="Times New Roman"/>
          <w:b w:val="0"/>
          <w:bCs w:val="0"/>
          <w:sz w:val="32"/>
          <w:szCs w:val="32"/>
        </w:rPr>
        <w:t>(скот до года)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7365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на сумму 84,4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тыс. руб.</w:t>
      </w:r>
      <w:r w:rsidRPr="0027365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35 хозяйств</w:t>
      </w:r>
      <w:r w:rsidRPr="0027365B">
        <w:rPr>
          <w:rFonts w:ascii="Times New Roman" w:hAnsi="Times New Roman" w:cs="Times New Roman"/>
          <w:b w:val="0"/>
          <w:bCs w:val="0"/>
          <w:sz w:val="32"/>
          <w:szCs w:val="32"/>
        </w:rPr>
        <w:t>)</w:t>
      </w:r>
      <w:r w:rsidRPr="0027365B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8E6B76" w:rsidRPr="0027365B" w:rsidRDefault="008E6B76" w:rsidP="003B5679">
      <w:pPr>
        <w:ind w:firstLine="34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В связи с потребностью владельцев КРС в сене Администрацией поселения принимались заявки на рулонное сено, все заявки были удовлетворены.</w:t>
      </w:r>
    </w:p>
    <w:p w:rsidR="008E6B76" w:rsidRPr="0027365B" w:rsidRDefault="008E6B76" w:rsidP="00103F20">
      <w:pPr>
        <w:ind w:firstLine="34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Организована доставка молодняка птицы за счет средств местного бюджета, затрачено </w:t>
      </w:r>
      <w:r w:rsidRPr="0070467F">
        <w:rPr>
          <w:sz w:val="32"/>
          <w:szCs w:val="32"/>
        </w:rPr>
        <w:t>8700</w:t>
      </w:r>
      <w:r w:rsidRPr="0027365B">
        <w:rPr>
          <w:sz w:val="32"/>
          <w:szCs w:val="32"/>
        </w:rPr>
        <w:t xml:space="preserve"> руб. </w:t>
      </w:r>
    </w:p>
    <w:p w:rsidR="008E6B76" w:rsidRPr="0027365B" w:rsidRDefault="008E6B76" w:rsidP="00080F61">
      <w:pPr>
        <w:ind w:left="348" w:firstLine="735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По состоянию на 1 января 2016 года   протяженность автомобильных дорог  общего пользования  местного значения, находящихся на балансе муниципального образования Катайгинское сельское поселение   составляет </w:t>
      </w:r>
      <w:smartTag w:uri="urn:schemas-microsoft-com:office:smarttags" w:element="metricconverter">
        <w:smartTagPr>
          <w:attr w:name="ProductID" w:val="29,9 км"/>
        </w:smartTagPr>
        <w:r w:rsidRPr="0027365B">
          <w:rPr>
            <w:sz w:val="32"/>
            <w:szCs w:val="32"/>
          </w:rPr>
          <w:t>29,9 км</w:t>
        </w:r>
      </w:smartTag>
      <w:r w:rsidRPr="0027365B">
        <w:rPr>
          <w:sz w:val="32"/>
          <w:szCs w:val="32"/>
        </w:rPr>
        <w:t xml:space="preserve">. Доля протяженности автомобильных дорог  общего пользования местного значения, не отвечающих нормативным требованиям, общей протяженности автомобильных дорог  общего пользования местного значения составляет 100 %.  В связи с тем, что все дороги общего пользования местного значения имеют статус бесхозяйных, приведение дорог в нормативное состояние требует значительных финансовых вложений.  В 2015 году на их содержание израсходовано </w:t>
      </w:r>
      <w:r w:rsidRPr="0070467F">
        <w:rPr>
          <w:sz w:val="32"/>
          <w:szCs w:val="32"/>
        </w:rPr>
        <w:t>556,4</w:t>
      </w:r>
      <w:r w:rsidRPr="0027365B">
        <w:rPr>
          <w:sz w:val="32"/>
          <w:szCs w:val="32"/>
        </w:rPr>
        <w:t xml:space="preserve"> тыс. руб. </w:t>
      </w:r>
      <w:r>
        <w:rPr>
          <w:sz w:val="32"/>
          <w:szCs w:val="32"/>
        </w:rPr>
        <w:t>средств местного</w:t>
      </w:r>
      <w:r w:rsidRPr="0027365B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 xml:space="preserve">а, </w:t>
      </w:r>
      <w:r w:rsidRPr="0027365B">
        <w:rPr>
          <w:sz w:val="32"/>
          <w:szCs w:val="32"/>
        </w:rPr>
        <w:t xml:space="preserve">проведен текущий ремонт дорог на сумму </w:t>
      </w:r>
      <w:r w:rsidRPr="0070467F">
        <w:rPr>
          <w:sz w:val="32"/>
          <w:szCs w:val="32"/>
        </w:rPr>
        <w:t>174,4</w:t>
      </w:r>
      <w:r w:rsidRPr="0027365B">
        <w:rPr>
          <w:sz w:val="32"/>
          <w:szCs w:val="32"/>
        </w:rPr>
        <w:t xml:space="preserve"> тыс. руб. (ремонт ул. Кирова). </w:t>
      </w:r>
    </w:p>
    <w:p w:rsidR="008E6B76" w:rsidRPr="0027365B" w:rsidRDefault="008E6B76" w:rsidP="003B5679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7365B">
        <w:rPr>
          <w:sz w:val="32"/>
          <w:szCs w:val="32"/>
        </w:rPr>
        <w:t xml:space="preserve"> связи  с </w:t>
      </w:r>
      <w:r>
        <w:rPr>
          <w:sz w:val="32"/>
          <w:szCs w:val="32"/>
        </w:rPr>
        <w:t>размывом дороги</w:t>
      </w:r>
      <w:r w:rsidRPr="0027365B">
        <w:rPr>
          <w:sz w:val="32"/>
          <w:szCs w:val="32"/>
        </w:rPr>
        <w:t xml:space="preserve"> до переправы</w:t>
      </w:r>
      <w:r w:rsidRPr="0070467F">
        <w:rPr>
          <w:sz w:val="32"/>
          <w:szCs w:val="32"/>
        </w:rPr>
        <w:t xml:space="preserve"> </w:t>
      </w:r>
      <w:r>
        <w:rPr>
          <w:sz w:val="32"/>
          <w:szCs w:val="32"/>
        </w:rPr>
        <w:t>весенним паводком</w:t>
      </w:r>
      <w:r w:rsidRPr="0027365B">
        <w:rPr>
          <w:sz w:val="32"/>
          <w:szCs w:val="32"/>
        </w:rPr>
        <w:t xml:space="preserve">, был введен режим ЧС. </w:t>
      </w:r>
      <w:r>
        <w:rPr>
          <w:sz w:val="32"/>
          <w:szCs w:val="32"/>
        </w:rPr>
        <w:t>Проведены в</w:t>
      </w:r>
      <w:r w:rsidRPr="0027365B">
        <w:rPr>
          <w:sz w:val="32"/>
          <w:szCs w:val="32"/>
        </w:rPr>
        <w:t>осстановительные р</w:t>
      </w:r>
      <w:r>
        <w:rPr>
          <w:sz w:val="32"/>
          <w:szCs w:val="32"/>
        </w:rPr>
        <w:t>аботы на сумму 2360,0 тыс. руб., денежные средства выделялись</w:t>
      </w:r>
      <w:r w:rsidRPr="0027365B">
        <w:rPr>
          <w:sz w:val="32"/>
          <w:szCs w:val="32"/>
        </w:rPr>
        <w:t xml:space="preserve"> из резервного фонда Админи</w:t>
      </w:r>
      <w:r>
        <w:rPr>
          <w:sz w:val="32"/>
          <w:szCs w:val="32"/>
        </w:rPr>
        <w:t>страции Верхнекетского района</w:t>
      </w:r>
      <w:r w:rsidRPr="0027365B">
        <w:rPr>
          <w:sz w:val="32"/>
          <w:szCs w:val="32"/>
        </w:rPr>
        <w:t>.</w:t>
      </w:r>
    </w:p>
    <w:p w:rsidR="008E6B76" w:rsidRPr="0027365B" w:rsidRDefault="008E6B76" w:rsidP="003B567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 поселок</w:t>
      </w:r>
      <w:r w:rsidRPr="0027365B">
        <w:rPr>
          <w:sz w:val="32"/>
          <w:szCs w:val="32"/>
        </w:rPr>
        <w:t xml:space="preserve"> относится к населенным пунктам не имеющих регулярного автобусного сообщения с административным</w:t>
      </w:r>
      <w:r>
        <w:rPr>
          <w:sz w:val="32"/>
          <w:szCs w:val="32"/>
        </w:rPr>
        <w:t xml:space="preserve"> центром. В</w:t>
      </w:r>
      <w:r w:rsidRPr="0027365B">
        <w:rPr>
          <w:sz w:val="32"/>
          <w:szCs w:val="32"/>
        </w:rPr>
        <w:t xml:space="preserve"> летний период  для перевозок используется водный транспорт и в соответствии с разъяснениями РОССТАТА такие поселения не могут быть отнесены к числу обслуживаемых регулярными автобусными маршрутами</w:t>
      </w:r>
      <w:r w:rsidRPr="00B26A67">
        <w:rPr>
          <w:sz w:val="32"/>
          <w:szCs w:val="32"/>
        </w:rPr>
        <w:t>.</w:t>
      </w:r>
      <w:r w:rsidRPr="0027365B">
        <w:rPr>
          <w:sz w:val="32"/>
          <w:szCs w:val="32"/>
        </w:rPr>
        <w:t xml:space="preserve"> В зимний период это ледовая переправа, на ее строительство выделялось 200 тыс. руб. </w:t>
      </w:r>
    </w:p>
    <w:p w:rsidR="008E6B76" w:rsidRPr="0027365B" w:rsidRDefault="008E6B76" w:rsidP="003B5679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Пассажирские перевозки осуществляются индивидуальными предпринимателями, имеющих  лицензии для перевозки пассажиров  и осуществляют перевозки получив разрешение  на осуществление деятельности по перевозке пассажиров и багажа </w:t>
      </w:r>
      <w:r w:rsidRPr="00B26A67">
        <w:rPr>
          <w:sz w:val="32"/>
          <w:szCs w:val="32"/>
        </w:rPr>
        <w:t>легковым</w:t>
      </w:r>
      <w:r w:rsidRPr="0027365B">
        <w:rPr>
          <w:sz w:val="32"/>
          <w:szCs w:val="32"/>
        </w:rPr>
        <w:t xml:space="preserve"> транспортом.</w:t>
      </w: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  <w:r w:rsidRPr="0027365B">
        <w:rPr>
          <w:b/>
          <w:sz w:val="32"/>
          <w:szCs w:val="32"/>
        </w:rPr>
        <w:t>Жилищное строительство и обеспечение граждан жильем</w:t>
      </w: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Общая площадь жилого фонда Катайгинского сельского поселения  по состоянию на 01.01.2016 года составляет 31,4 тыс. </w:t>
      </w:r>
      <w:r w:rsidRPr="0027365B">
        <w:rPr>
          <w:sz w:val="32"/>
          <w:szCs w:val="32"/>
          <w:vertAlign w:val="superscript"/>
        </w:rPr>
        <w:t>м2</w:t>
      </w:r>
      <w:r w:rsidRPr="0027365B">
        <w:rPr>
          <w:sz w:val="32"/>
          <w:szCs w:val="32"/>
        </w:rPr>
        <w:t xml:space="preserve">, в том числе муниципального 28,04 тыс. </w:t>
      </w:r>
      <w:r w:rsidRPr="0027365B">
        <w:rPr>
          <w:sz w:val="32"/>
          <w:szCs w:val="32"/>
          <w:vertAlign w:val="superscript"/>
        </w:rPr>
        <w:t>м2</w:t>
      </w:r>
      <w:r w:rsidRPr="0027365B">
        <w:rPr>
          <w:sz w:val="32"/>
          <w:szCs w:val="32"/>
        </w:rPr>
        <w:t xml:space="preserve">, что составляет 89,3 % общего жилого фонда поселения. Обеспеченность общей площадью на одного жителя в 2015 году составила </w:t>
      </w:r>
      <w:smartTag w:uri="urn:schemas-microsoft-com:office:smarttags" w:element="metricconverter">
        <w:smartTagPr>
          <w:attr w:name="ProductID" w:val="21,14 м2"/>
        </w:smartTagPr>
        <w:r w:rsidRPr="0027365B">
          <w:rPr>
            <w:sz w:val="32"/>
            <w:szCs w:val="32"/>
          </w:rPr>
          <w:t xml:space="preserve">21,14 </w:t>
        </w:r>
        <w:r w:rsidRPr="0027365B">
          <w:rPr>
            <w:sz w:val="32"/>
            <w:szCs w:val="32"/>
            <w:vertAlign w:val="superscript"/>
          </w:rPr>
          <w:t>м2</w:t>
        </w:r>
      </w:smartTag>
      <w:r w:rsidRPr="0027365B">
        <w:rPr>
          <w:sz w:val="32"/>
          <w:szCs w:val="32"/>
        </w:rPr>
        <w:t xml:space="preserve">. 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Ввод новых  домов не производится. </w:t>
      </w:r>
    </w:p>
    <w:p w:rsidR="008E6B76" w:rsidRPr="0027365B" w:rsidRDefault="008E6B76" w:rsidP="00566B80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В администрации поселения состоит на балансе 689 квартир, 353 квартиросъемщика заключили договора социального найма с внесением платы за найм жилья. 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В 2015 году при плане 488,1 тыс. руб.  тыс. руб., было собрано 499,3 тыс. руб. Все денежные средства в  полном объеме идут на текущий ремонт муниципального жилья.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За прошедший год закуплено материалов на сумму </w:t>
      </w:r>
      <w:r w:rsidRPr="00B26A67">
        <w:rPr>
          <w:sz w:val="32"/>
          <w:szCs w:val="32"/>
        </w:rPr>
        <w:t>233,4</w:t>
      </w:r>
      <w:r w:rsidRPr="0027365B">
        <w:rPr>
          <w:sz w:val="32"/>
          <w:szCs w:val="32"/>
        </w:rPr>
        <w:t xml:space="preserve"> тыс. руб., (металопрофиль ); </w:t>
      </w:r>
      <w:r w:rsidRPr="00B26A67">
        <w:rPr>
          <w:sz w:val="32"/>
          <w:szCs w:val="32"/>
        </w:rPr>
        <w:t>186,1</w:t>
      </w:r>
      <w:r w:rsidRPr="0027365B">
        <w:rPr>
          <w:sz w:val="32"/>
          <w:szCs w:val="32"/>
        </w:rPr>
        <w:t xml:space="preserve"> тыс. руб. ушли на оплату работ. </w:t>
      </w:r>
    </w:p>
    <w:p w:rsidR="008E6B76" w:rsidRPr="00B26A67" w:rsidRDefault="008E6B76" w:rsidP="00566B80">
      <w:pPr>
        <w:ind w:firstLine="720"/>
        <w:jc w:val="both"/>
        <w:rPr>
          <w:sz w:val="32"/>
          <w:szCs w:val="32"/>
        </w:rPr>
      </w:pPr>
      <w:r w:rsidRPr="00B26A67">
        <w:rPr>
          <w:sz w:val="32"/>
          <w:szCs w:val="32"/>
        </w:rPr>
        <w:t>Кроме собственных средств на текущий ремонт муниципального жилья в 2015 году предоставлялось 26,4 тыс. руб. из областного бюджета, все средства ушли на покупку материала для ремонта.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B26A67">
        <w:rPr>
          <w:sz w:val="32"/>
          <w:szCs w:val="32"/>
        </w:rPr>
        <w:t>Всего отремонтировано: кровли – 13 квартир, печей - 4, системы отопления - 5, ремонт подполья - 1.</w:t>
      </w:r>
    </w:p>
    <w:p w:rsidR="008E6B76" w:rsidRPr="0027365B" w:rsidRDefault="008E6B76" w:rsidP="00B96877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Проведена работа  по признанию   безнадежной   к    взысканию  и списанию задолженности   по    неналоговым  дох</w:t>
      </w:r>
      <w:r>
        <w:rPr>
          <w:sz w:val="32"/>
          <w:szCs w:val="32"/>
        </w:rPr>
        <w:t>одам (найм) на сумму 9 428 руб.</w:t>
      </w:r>
      <w:r w:rsidRPr="0027365B">
        <w:rPr>
          <w:sz w:val="32"/>
          <w:szCs w:val="32"/>
        </w:rPr>
        <w:t xml:space="preserve"> 60 коп.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По состоянию на 01.01.2016 года призн</w:t>
      </w:r>
      <w:r>
        <w:rPr>
          <w:sz w:val="32"/>
          <w:szCs w:val="32"/>
        </w:rPr>
        <w:t>аны нуждающимися в улучшении жи</w:t>
      </w:r>
      <w:r w:rsidRPr="0027365B">
        <w:rPr>
          <w:sz w:val="32"/>
          <w:szCs w:val="32"/>
        </w:rPr>
        <w:t>лищных условий и  поставлены на учет в качестве нуждающихся в жилых</w:t>
      </w:r>
      <w:r>
        <w:rPr>
          <w:sz w:val="32"/>
          <w:szCs w:val="32"/>
        </w:rPr>
        <w:t xml:space="preserve"> поме</w:t>
      </w:r>
      <w:r w:rsidRPr="0027365B">
        <w:rPr>
          <w:sz w:val="32"/>
          <w:szCs w:val="32"/>
        </w:rPr>
        <w:t xml:space="preserve">щениях 8 семей, в том числе 2  молодые </w:t>
      </w:r>
      <w:r w:rsidRPr="00B26A67">
        <w:rPr>
          <w:sz w:val="32"/>
          <w:szCs w:val="32"/>
        </w:rPr>
        <w:t>семьи и молодых специалистов.</w:t>
      </w:r>
    </w:p>
    <w:p w:rsidR="008E6B76" w:rsidRPr="0027365B" w:rsidRDefault="008E6B76" w:rsidP="00B26A67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За 2015 год гражданами было приватизирована  1  квартира.</w:t>
      </w: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  <w:r w:rsidRPr="0027365B">
        <w:rPr>
          <w:b/>
          <w:sz w:val="32"/>
          <w:szCs w:val="32"/>
        </w:rPr>
        <w:t>Жилищно-коммунальное хозяйство</w:t>
      </w:r>
    </w:p>
    <w:p w:rsidR="008E6B76" w:rsidRPr="0027365B" w:rsidRDefault="008E6B76" w:rsidP="00566B80">
      <w:pPr>
        <w:ind w:firstLine="720"/>
        <w:jc w:val="center"/>
        <w:rPr>
          <w:b/>
          <w:sz w:val="32"/>
          <w:szCs w:val="32"/>
        </w:rPr>
      </w:pP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По состоянию на 1.01.2016 года на территории  поселения  зарегистрировано 1 предприятие жилищно-коммунального хозяйства (ООО «Гранит», основным видом деятельности которых является предоставление жилищно-коммунальных услуг.</w:t>
      </w:r>
    </w:p>
    <w:p w:rsidR="008E6B76" w:rsidRPr="0027365B" w:rsidRDefault="008E6B76" w:rsidP="00566B80">
      <w:pPr>
        <w:ind w:firstLine="720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Для поставки электроэнергии бюджету поселения предоставляется субсидия в сумме </w:t>
      </w:r>
      <w:r w:rsidRPr="00B26A67">
        <w:rPr>
          <w:sz w:val="32"/>
          <w:szCs w:val="32"/>
        </w:rPr>
        <w:t>16538,1</w:t>
      </w:r>
      <w:r w:rsidRPr="0027365B">
        <w:rPr>
          <w:sz w:val="32"/>
          <w:szCs w:val="32"/>
        </w:rPr>
        <w:t xml:space="preserve"> тыс. рублей, также предоставлялась муниципальная преференция в сумме </w:t>
      </w:r>
      <w:r w:rsidRPr="00B26A67">
        <w:rPr>
          <w:sz w:val="32"/>
          <w:szCs w:val="32"/>
        </w:rPr>
        <w:t>1642,7</w:t>
      </w:r>
      <w:r w:rsidRPr="0027365B">
        <w:rPr>
          <w:sz w:val="32"/>
          <w:szCs w:val="32"/>
        </w:rPr>
        <w:t xml:space="preserve"> тыс. рублей на которую закупается топливо. В 2015 году возникла ЧС на ДЭС</w:t>
      </w:r>
      <w:r>
        <w:rPr>
          <w:sz w:val="32"/>
          <w:szCs w:val="32"/>
        </w:rPr>
        <w:t>, в следствии возгорания крыши. И</w:t>
      </w:r>
      <w:r w:rsidRPr="0027365B">
        <w:rPr>
          <w:sz w:val="32"/>
          <w:szCs w:val="32"/>
        </w:rPr>
        <w:t xml:space="preserve">з областного бюджета было выделено </w:t>
      </w:r>
      <w:r w:rsidRPr="00B26A67">
        <w:rPr>
          <w:sz w:val="32"/>
          <w:szCs w:val="32"/>
        </w:rPr>
        <w:t>1991,3</w:t>
      </w:r>
      <w:r>
        <w:rPr>
          <w:sz w:val="32"/>
          <w:szCs w:val="32"/>
        </w:rPr>
        <w:t xml:space="preserve"> тыс.  руб. для ликвидации</w:t>
      </w:r>
      <w:r w:rsidRPr="0027365B">
        <w:rPr>
          <w:sz w:val="32"/>
          <w:szCs w:val="32"/>
        </w:rPr>
        <w:t xml:space="preserve"> последствий ЧС.</w:t>
      </w:r>
    </w:p>
    <w:p w:rsidR="008E6B76" w:rsidRPr="0027365B" w:rsidRDefault="008E6B76" w:rsidP="0027365B">
      <w:pPr>
        <w:shd w:val="clear" w:color="auto" w:fill="FFFFFF"/>
        <w:ind w:firstLine="720"/>
        <w:jc w:val="both"/>
        <w:rPr>
          <w:color w:val="FF0000"/>
          <w:sz w:val="32"/>
          <w:szCs w:val="32"/>
        </w:rPr>
      </w:pPr>
      <w:r w:rsidRPr="0027365B">
        <w:rPr>
          <w:sz w:val="32"/>
          <w:szCs w:val="32"/>
        </w:rPr>
        <w:t xml:space="preserve">В рамках реализации районных долгосрочных целевых программ «Модернизация коммунальной инфраструктуры Верхнекетского района в 2013 - 2020 годах» в 2015 году  приобретена </w:t>
      </w:r>
      <w:r w:rsidRPr="00B26A67">
        <w:rPr>
          <w:sz w:val="32"/>
          <w:szCs w:val="32"/>
        </w:rPr>
        <w:t>трансформаторная подстанция 273,3 тыс. рублей.</w:t>
      </w:r>
    </w:p>
    <w:p w:rsidR="008E6B76" w:rsidRPr="00B26A67" w:rsidRDefault="008E6B76" w:rsidP="0027365B">
      <w:pPr>
        <w:pStyle w:val="msonormalcxspmiddle"/>
        <w:shd w:val="clear" w:color="auto" w:fill="FFFFFF"/>
        <w:ind w:firstLine="708"/>
        <w:jc w:val="both"/>
        <w:rPr>
          <w:sz w:val="32"/>
          <w:szCs w:val="32"/>
        </w:rPr>
      </w:pPr>
      <w:r w:rsidRPr="00B26A67">
        <w:rPr>
          <w:sz w:val="32"/>
          <w:szCs w:val="32"/>
        </w:rPr>
        <w:t xml:space="preserve">За счет местного бюджета для ремонта Дизель генератора приобретены вкладыши 118,9 тыс. рублей.  </w:t>
      </w:r>
    </w:p>
    <w:p w:rsidR="008E6B76" w:rsidRPr="0027365B" w:rsidRDefault="008E6B76" w:rsidP="00B96877">
      <w:pPr>
        <w:ind w:firstLine="708"/>
        <w:jc w:val="both"/>
        <w:rPr>
          <w:sz w:val="32"/>
          <w:szCs w:val="32"/>
        </w:rPr>
      </w:pPr>
    </w:p>
    <w:p w:rsidR="008E6B76" w:rsidRPr="0027365B" w:rsidRDefault="008E6B76" w:rsidP="000100E8">
      <w:pPr>
        <w:pStyle w:val="Report"/>
        <w:spacing w:line="240" w:lineRule="auto"/>
        <w:ind w:firstLine="708"/>
        <w:rPr>
          <w:sz w:val="32"/>
          <w:szCs w:val="32"/>
        </w:rPr>
      </w:pPr>
      <w:r w:rsidRPr="0027365B">
        <w:rPr>
          <w:sz w:val="32"/>
          <w:szCs w:val="32"/>
        </w:rPr>
        <w:t>Администрация поселения в соответствии со своими полномочиями значительное внимание уделяет благоустройству поселка:</w:t>
      </w:r>
    </w:p>
    <w:p w:rsidR="008E6B76" w:rsidRPr="0027365B" w:rsidRDefault="008E6B76" w:rsidP="000100E8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Ежегодно весной комиссия по благоустройству работает с жителями поселка по уборке придомовых территорий.</w:t>
      </w:r>
    </w:p>
    <w:p w:rsidR="008E6B76" w:rsidRPr="0027365B" w:rsidRDefault="008E6B76" w:rsidP="00B96877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В весенне-летний период проводятся субботники по уборке поселковых территорий от мусора. Ак</w:t>
      </w:r>
      <w:r>
        <w:rPr>
          <w:sz w:val="32"/>
          <w:szCs w:val="32"/>
        </w:rPr>
        <w:t>тивное участие в них принимают ш</w:t>
      </w:r>
      <w:r w:rsidRPr="0027365B">
        <w:rPr>
          <w:sz w:val="32"/>
          <w:szCs w:val="32"/>
        </w:rPr>
        <w:t xml:space="preserve">кола, </w:t>
      </w:r>
      <w:r>
        <w:rPr>
          <w:sz w:val="32"/>
          <w:szCs w:val="32"/>
        </w:rPr>
        <w:t xml:space="preserve">больница, </w:t>
      </w:r>
      <w:r w:rsidRPr="0027365B">
        <w:rPr>
          <w:sz w:val="32"/>
          <w:szCs w:val="32"/>
        </w:rPr>
        <w:t>Дом культуры со своей командой и Администрация поселения. Хотелось</w:t>
      </w:r>
      <w:r>
        <w:rPr>
          <w:sz w:val="32"/>
          <w:szCs w:val="32"/>
        </w:rPr>
        <w:t>,</w:t>
      </w:r>
      <w:r w:rsidRPr="0027365B">
        <w:rPr>
          <w:sz w:val="32"/>
          <w:szCs w:val="32"/>
        </w:rPr>
        <w:t xml:space="preserve"> чтобы и другие организации и предприниматели присоединились к этим мероприятиям, закрепили за собой территории в поселке и осуществляли их уборку.</w:t>
      </w:r>
    </w:p>
    <w:p w:rsidR="008E6B76" w:rsidRPr="0027365B" w:rsidRDefault="008E6B76" w:rsidP="00C6097B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Населению в 2015 году предоставлялась техника для вывоза </w:t>
      </w:r>
      <w:r>
        <w:rPr>
          <w:sz w:val="32"/>
          <w:szCs w:val="32"/>
        </w:rPr>
        <w:t xml:space="preserve">бытового </w:t>
      </w:r>
      <w:r w:rsidRPr="0027365B">
        <w:rPr>
          <w:sz w:val="32"/>
          <w:szCs w:val="32"/>
        </w:rPr>
        <w:t>мусора</w:t>
      </w:r>
      <w:r>
        <w:rPr>
          <w:sz w:val="32"/>
          <w:szCs w:val="32"/>
        </w:rPr>
        <w:t>.</w:t>
      </w:r>
      <w:r w:rsidRPr="0027365B">
        <w:rPr>
          <w:sz w:val="32"/>
          <w:szCs w:val="32"/>
        </w:rPr>
        <w:t xml:space="preserve"> </w:t>
      </w:r>
    </w:p>
    <w:p w:rsidR="008E6B76" w:rsidRPr="0027365B" w:rsidRDefault="008E6B76" w:rsidP="000100E8">
      <w:pPr>
        <w:pStyle w:val="1"/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>Объявлялся ежегодный конкурс на лучшее   новогоднее   оформление фасадов    зданий  и  прилегающих к ним территорий, участники этого конкурса радуют нас своими снежными фигурами и красивыми фасадами. Победители конкурс</w:t>
      </w:r>
      <w:r>
        <w:rPr>
          <w:sz w:val="32"/>
          <w:szCs w:val="32"/>
        </w:rPr>
        <w:t>а награждены денежными премиями.</w:t>
      </w:r>
    </w:p>
    <w:p w:rsidR="008E6B76" w:rsidRDefault="008E6B76" w:rsidP="000100E8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Большой вклад в благоустройство поселка вносят и жители. Проявляя оригинальность в оформлении заборов и палисадов, вы делаете наш поселок привлекательным и неповторимым. </w:t>
      </w:r>
    </w:p>
    <w:p w:rsidR="008E6B76" w:rsidRDefault="008E6B76" w:rsidP="000100E8">
      <w:pPr>
        <w:ind w:firstLine="708"/>
        <w:jc w:val="both"/>
        <w:rPr>
          <w:sz w:val="32"/>
          <w:szCs w:val="32"/>
        </w:rPr>
      </w:pPr>
    </w:p>
    <w:p w:rsidR="008E6B76" w:rsidRDefault="008E6B76" w:rsidP="000100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Администрацией было рассмотрено 18 письменных обращений граждан. Все обращения граждан были рассмотрены. Обращались в основном по ремонту муниципального жилья, земельным вопросам, беспривязного содержания собак.</w:t>
      </w:r>
    </w:p>
    <w:p w:rsidR="008E6B76" w:rsidRPr="0027365B" w:rsidRDefault="008E6B76" w:rsidP="000100E8">
      <w:pPr>
        <w:ind w:firstLine="708"/>
        <w:jc w:val="both"/>
        <w:rPr>
          <w:sz w:val="32"/>
          <w:szCs w:val="32"/>
        </w:rPr>
      </w:pPr>
    </w:p>
    <w:p w:rsidR="008E6B76" w:rsidRDefault="008E6B76" w:rsidP="0027365B">
      <w:pPr>
        <w:ind w:firstLine="708"/>
        <w:jc w:val="both"/>
        <w:rPr>
          <w:sz w:val="32"/>
          <w:szCs w:val="32"/>
        </w:rPr>
      </w:pPr>
      <w:r w:rsidRPr="0027365B">
        <w:rPr>
          <w:sz w:val="32"/>
          <w:szCs w:val="32"/>
        </w:rPr>
        <w:t xml:space="preserve">Приоритетные направления деятельности Администрации в </w:t>
      </w:r>
      <w:r>
        <w:rPr>
          <w:sz w:val="32"/>
          <w:szCs w:val="32"/>
        </w:rPr>
        <w:t>минувшем году</w:t>
      </w:r>
      <w:r w:rsidRPr="0027365B">
        <w:rPr>
          <w:sz w:val="32"/>
          <w:szCs w:val="32"/>
        </w:rPr>
        <w:t>. Это содержание и ремонт поселковых дорог, ремонт муниципального жилья, улучшения качества предоставляемых жилищно- бытовых услуг, поддержание и улучшение достигнутого уровня благоустройства территории, организация культурного досуга населения. Но также хочу сказать из за  отсутствия должного финансирования</w:t>
      </w:r>
      <w:r>
        <w:rPr>
          <w:sz w:val="32"/>
          <w:szCs w:val="32"/>
        </w:rPr>
        <w:t xml:space="preserve"> в связи с этим</w:t>
      </w:r>
      <w:r w:rsidRPr="0027365B">
        <w:rPr>
          <w:sz w:val="32"/>
          <w:szCs w:val="32"/>
        </w:rPr>
        <w:t xml:space="preserve"> в минимальных  объемах выполнялись работы, связанные с поддержанием в рабочем состоянии инфраструктуры поселка, содержанием дорожного полотна очисткой его от снега  и снежных заносов в зимний период</w:t>
      </w:r>
      <w:r>
        <w:rPr>
          <w:sz w:val="32"/>
          <w:szCs w:val="32"/>
        </w:rPr>
        <w:t>.</w:t>
      </w:r>
    </w:p>
    <w:p w:rsidR="008E6B76" w:rsidRPr="0027365B" w:rsidRDefault="008E6B76">
      <w:pPr>
        <w:rPr>
          <w:sz w:val="32"/>
          <w:szCs w:val="32"/>
        </w:rPr>
      </w:pPr>
    </w:p>
    <w:sectPr w:rsidR="008E6B76" w:rsidRPr="0027365B" w:rsidSect="002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E8"/>
    <w:rsid w:val="00007BC0"/>
    <w:rsid w:val="000100E8"/>
    <w:rsid w:val="00014E06"/>
    <w:rsid w:val="00080F61"/>
    <w:rsid w:val="00095012"/>
    <w:rsid w:val="000D00EA"/>
    <w:rsid w:val="00100AC9"/>
    <w:rsid w:val="00103F20"/>
    <w:rsid w:val="001903C7"/>
    <w:rsid w:val="002541D0"/>
    <w:rsid w:val="002549BF"/>
    <w:rsid w:val="00260A19"/>
    <w:rsid w:val="0027365B"/>
    <w:rsid w:val="00296A14"/>
    <w:rsid w:val="002A325E"/>
    <w:rsid w:val="002D2657"/>
    <w:rsid w:val="003178A0"/>
    <w:rsid w:val="003513AE"/>
    <w:rsid w:val="0035432A"/>
    <w:rsid w:val="003B5679"/>
    <w:rsid w:val="003D608C"/>
    <w:rsid w:val="00485EE9"/>
    <w:rsid w:val="004A5355"/>
    <w:rsid w:val="004F2F3A"/>
    <w:rsid w:val="00517043"/>
    <w:rsid w:val="00566B80"/>
    <w:rsid w:val="005F5C31"/>
    <w:rsid w:val="0064495A"/>
    <w:rsid w:val="00644E9A"/>
    <w:rsid w:val="00676E8B"/>
    <w:rsid w:val="006B33B8"/>
    <w:rsid w:val="0070467F"/>
    <w:rsid w:val="007212F9"/>
    <w:rsid w:val="007674BC"/>
    <w:rsid w:val="00771270"/>
    <w:rsid w:val="008113CE"/>
    <w:rsid w:val="00824589"/>
    <w:rsid w:val="008337F7"/>
    <w:rsid w:val="008662DE"/>
    <w:rsid w:val="008D646B"/>
    <w:rsid w:val="008E6B76"/>
    <w:rsid w:val="008F38B5"/>
    <w:rsid w:val="0097751C"/>
    <w:rsid w:val="00A153E6"/>
    <w:rsid w:val="00A33A57"/>
    <w:rsid w:val="00A453D4"/>
    <w:rsid w:val="00A81D9E"/>
    <w:rsid w:val="00B26A67"/>
    <w:rsid w:val="00B96877"/>
    <w:rsid w:val="00C0004E"/>
    <w:rsid w:val="00C05F39"/>
    <w:rsid w:val="00C6097B"/>
    <w:rsid w:val="00C737DC"/>
    <w:rsid w:val="00C762EA"/>
    <w:rsid w:val="00C92A86"/>
    <w:rsid w:val="00CF301D"/>
    <w:rsid w:val="00D570C8"/>
    <w:rsid w:val="00DC5CDF"/>
    <w:rsid w:val="00E82C0A"/>
    <w:rsid w:val="00EA3C3E"/>
    <w:rsid w:val="00EB26E3"/>
    <w:rsid w:val="00EF4875"/>
    <w:rsid w:val="00F31569"/>
    <w:rsid w:val="00F9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E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uiPriority w:val="99"/>
    <w:rsid w:val="000100E8"/>
    <w:pPr>
      <w:spacing w:line="360" w:lineRule="auto"/>
      <w:ind w:firstLine="567"/>
      <w:jc w:val="both"/>
    </w:pPr>
    <w:rPr>
      <w:lang w:eastAsia="ja-JP"/>
    </w:rPr>
  </w:style>
  <w:style w:type="paragraph" w:customStyle="1" w:styleId="ConsPlusTitle">
    <w:name w:val="ConsPlusTitle"/>
    <w:uiPriority w:val="99"/>
    <w:rsid w:val="000100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uiPriority w:val="99"/>
    <w:rsid w:val="000100E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8F38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566B80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5F5C3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7</Pages>
  <Words>1778</Words>
  <Characters>10137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23</cp:revision>
  <dcterms:created xsi:type="dcterms:W3CDTF">2015-10-15T08:44:00Z</dcterms:created>
  <dcterms:modified xsi:type="dcterms:W3CDTF">2016-03-29T10:06:00Z</dcterms:modified>
</cp:coreProperties>
</file>